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85" w:type="dxa"/>
        <w:tblInd w:w="-176" w:type="dxa"/>
        <w:tblLook w:val="00A0" w:firstRow="1" w:lastRow="0" w:firstColumn="1" w:lastColumn="0" w:noHBand="0" w:noVBand="0"/>
      </w:tblPr>
      <w:tblGrid>
        <w:gridCol w:w="710"/>
        <w:gridCol w:w="2268"/>
        <w:gridCol w:w="5386"/>
        <w:gridCol w:w="425"/>
        <w:gridCol w:w="6096"/>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425"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p>
        </w:tc>
        <w:tc>
          <w:tcPr>
            <w:tcW w:w="6096" w:type="dxa"/>
          </w:tcPr>
          <w:p w:rsidR="00FA76E3" w:rsidRDefault="00FA76E3" w:rsidP="00FA76E3">
            <w:pPr>
              <w:pStyle w:val="af"/>
              <w:suppressAutoHyphens/>
              <w:spacing w:line="240" w:lineRule="auto"/>
              <w:ind w:firstLine="0"/>
              <w:jc w:val="right"/>
              <w:rPr>
                <w:b/>
                <w:sz w:val="24"/>
                <w:szCs w:val="24"/>
              </w:rPr>
            </w:pPr>
            <w:r>
              <w:rPr>
                <w:b/>
                <w:sz w:val="24"/>
                <w:szCs w:val="24"/>
              </w:rPr>
              <w:t xml:space="preserve">Приложение № </w:t>
            </w:r>
            <w:r w:rsidR="00714EB1">
              <w:rPr>
                <w:b/>
                <w:sz w:val="24"/>
                <w:szCs w:val="24"/>
              </w:rPr>
              <w:t>8</w:t>
            </w:r>
            <w:r>
              <w:rPr>
                <w:b/>
                <w:sz w:val="24"/>
                <w:szCs w:val="24"/>
              </w:rPr>
              <w:t xml:space="preserve"> к </w:t>
            </w:r>
          </w:p>
          <w:p w:rsidR="00FA76E3" w:rsidRDefault="00FA76E3" w:rsidP="00FA76E3">
            <w:pPr>
              <w:pStyle w:val="af"/>
              <w:suppressAutoHyphens/>
              <w:spacing w:line="240" w:lineRule="auto"/>
              <w:ind w:firstLine="0"/>
              <w:jc w:val="right"/>
              <w:rPr>
                <w:b/>
                <w:sz w:val="24"/>
                <w:szCs w:val="24"/>
              </w:rPr>
            </w:pPr>
            <w:r>
              <w:rPr>
                <w:b/>
                <w:sz w:val="24"/>
                <w:szCs w:val="24"/>
              </w:rPr>
              <w:t>Договору № ___________</w:t>
            </w:r>
          </w:p>
          <w:p w:rsidR="00FA76E3" w:rsidRPr="001323D9" w:rsidRDefault="00FA76E3" w:rsidP="00FA76E3">
            <w:pPr>
              <w:pStyle w:val="af"/>
              <w:suppressAutoHyphens/>
              <w:spacing w:line="240" w:lineRule="auto"/>
              <w:ind w:firstLine="0"/>
              <w:jc w:val="right"/>
              <w:rPr>
                <w:b/>
                <w:sz w:val="24"/>
                <w:szCs w:val="24"/>
              </w:rPr>
            </w:pPr>
            <w:r>
              <w:rPr>
                <w:b/>
                <w:sz w:val="24"/>
                <w:szCs w:val="24"/>
              </w:rPr>
              <w:t>от ___________</w:t>
            </w:r>
          </w:p>
          <w:p w:rsidR="00FA76E3" w:rsidRDefault="00FA76E3" w:rsidP="00FA76E3">
            <w:pPr>
              <w:pStyle w:val="Style40"/>
              <w:widowControl/>
              <w:spacing w:before="62"/>
              <w:jc w:val="center"/>
              <w:rPr>
                <w:rStyle w:val="FontStyle90"/>
              </w:rPr>
            </w:pPr>
          </w:p>
          <w:p w:rsidR="00006B75" w:rsidRPr="00BC21AE" w:rsidRDefault="00006B75" w:rsidP="00006B75">
            <w:pPr>
              <w:keepNext/>
              <w:spacing w:after="0" w:line="240" w:lineRule="auto"/>
              <w:ind w:right="-85"/>
              <w:jc w:val="right"/>
              <w:outlineLvl w:val="5"/>
              <w:rPr>
                <w:rFonts w:ascii="Times New Roman" w:eastAsia="Times New Roman" w:hAnsi="Times New Roman"/>
                <w:b/>
                <w:sz w:val="24"/>
                <w:szCs w:val="24"/>
              </w:rPr>
            </w:pPr>
          </w:p>
          <w:p w:rsidR="00865A1B" w:rsidRPr="00BC21AE" w:rsidRDefault="00865A1B"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865A1B" w:rsidRPr="00BC21AE" w:rsidRDefault="00865A1B"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865A1B" w:rsidRPr="00BC21AE" w:rsidRDefault="00865A1B"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 xml:space="preserve">при потребности в плановых медицинских </w:t>
            </w:r>
            <w:r w:rsidRPr="00BC21AE">
              <w:rPr>
                <w:rFonts w:ascii="Times New Roman" w:hAnsi="Times New Roman"/>
                <w:sz w:val="24"/>
                <w:szCs w:val="24"/>
              </w:rPr>
              <w:lastRenderedPageBreak/>
              <w:t>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Застрахованный должен получить ответ: включен ли он в Список застрахованных, в какие 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Оценка степени полноты и достоверности информации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EA11F7" w:rsidP="00EA11F7">
            <w:pPr>
              <w:spacing w:after="0" w:line="240" w:lineRule="auto"/>
              <w:contextualSpacing/>
              <w:rPr>
                <w:rFonts w:ascii="Times New Roman" w:hAnsi="Times New Roman"/>
                <w:sz w:val="24"/>
                <w:szCs w:val="24"/>
              </w:rPr>
            </w:pPr>
            <w:r>
              <w:rPr>
                <w:rFonts w:ascii="Times New Roman" w:hAnsi="Times New Roman"/>
                <w:sz w:val="24"/>
                <w:szCs w:val="24"/>
              </w:rPr>
              <w:lastRenderedPageBreak/>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D03051">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2 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EA11F7"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ЛПУ.  </w:t>
            </w:r>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Подтверждение данной информации Страхователем после получения информации по стоимости оказанной  услуги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EA11F7" w:rsidP="00D03051">
            <w:pPr>
              <w:spacing w:after="0" w:line="240" w:lineRule="auto"/>
              <w:contextualSpacing/>
              <w:rPr>
                <w:rFonts w:ascii="Times New Roman" w:hAnsi="Times New Roman"/>
                <w:sz w:val="24"/>
                <w:szCs w:val="24"/>
              </w:rPr>
            </w:pPr>
            <w:r>
              <w:rPr>
                <w:rFonts w:ascii="Times New Roman" w:hAnsi="Times New Roman"/>
                <w:sz w:val="24"/>
                <w:szCs w:val="24"/>
              </w:rPr>
              <w:lastRenderedPageBreak/>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обеспечению административной </w:t>
            </w:r>
            <w:r w:rsidRPr="00BC21AE">
              <w:rPr>
                <w:rFonts w:ascii="Times New Roman" w:hAnsi="Times New Roman"/>
                <w:sz w:val="24"/>
                <w:szCs w:val="24"/>
              </w:rPr>
              <w:br/>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администратора, задействованного только для Договора со Страхователем. Администратор обеспечивает сопровождение (документооборот), а также оперативное решение текущих вопросов 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Предоставление не менее 1 врача-куратора для застрахованных по программе </w:t>
            </w:r>
            <w:r w:rsidR="00B13D84">
              <w:rPr>
                <w:rFonts w:ascii="Times New Roman" w:hAnsi="Times New Roman"/>
                <w:sz w:val="24"/>
                <w:szCs w:val="24"/>
              </w:rPr>
              <w:t>страхования «1»</w:t>
            </w:r>
            <w:r w:rsidR="002B7165">
              <w:rPr>
                <w:rFonts w:ascii="Times New Roman" w:hAnsi="Times New Roman"/>
                <w:sz w:val="24"/>
                <w:szCs w:val="24"/>
              </w:rPr>
              <w:t>, «2»</w:t>
            </w:r>
            <w:r w:rsidR="00B13D84" w:rsidRPr="00BC21AE">
              <w:rPr>
                <w:rFonts w:ascii="Times New Roman" w:hAnsi="Times New Roman"/>
                <w:sz w:val="24"/>
                <w:szCs w:val="24"/>
              </w:rPr>
              <w:t xml:space="preserve"> </w:t>
            </w:r>
            <w:r w:rsidRPr="00BC21AE">
              <w:rPr>
                <w:rFonts w:ascii="Times New Roman" w:hAnsi="Times New Roman"/>
                <w:sz w:val="24"/>
                <w:szCs w:val="24"/>
              </w:rPr>
              <w:t>и не менее 1 врача-куратора для застрахованных по иным программам, задействованных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Указанные сотрудники должны иметь специализирован</w:t>
            </w:r>
            <w:r w:rsidR="00ED29A1">
              <w:rPr>
                <w:rFonts w:ascii="Times New Roman" w:hAnsi="Times New Roman"/>
                <w:sz w:val="24"/>
                <w:szCs w:val="24"/>
              </w:rPr>
              <w:t>н</w:t>
            </w:r>
            <w:r w:rsidRPr="00BC21AE">
              <w:rPr>
                <w:rFonts w:ascii="Times New Roman" w:hAnsi="Times New Roman"/>
                <w:sz w:val="24"/>
                <w:szCs w:val="24"/>
              </w:rPr>
              <w:t>ое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2-х врачей – кураторов 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364DC1" w:rsidRPr="00BC21AE" w:rsidTr="000D08EB">
        <w:tc>
          <w:tcPr>
            <w:tcW w:w="710" w:type="dxa"/>
          </w:tcPr>
          <w:p w:rsidR="00364DC1" w:rsidRPr="00BC21AE" w:rsidRDefault="00EA11F7" w:rsidP="00EA11F7">
            <w:pPr>
              <w:spacing w:after="0" w:line="240" w:lineRule="auto"/>
              <w:contextualSpacing/>
              <w:rPr>
                <w:rFonts w:ascii="Times New Roman" w:hAnsi="Times New Roman"/>
                <w:sz w:val="24"/>
                <w:szCs w:val="24"/>
              </w:rPr>
            </w:pPr>
            <w:r>
              <w:rPr>
                <w:rFonts w:ascii="Times New Roman" w:hAnsi="Times New Roman"/>
                <w:sz w:val="24"/>
                <w:szCs w:val="24"/>
              </w:rPr>
              <w:lastRenderedPageBreak/>
              <w:t>5</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64DC1" w:rsidP="0050333C">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sidRPr="00BC21AE">
              <w:rPr>
                <w:rFonts w:ascii="Times New Roman" w:hAnsi="Times New Roman"/>
                <w:sz w:val="24"/>
                <w:szCs w:val="24"/>
              </w:rPr>
              <w:t xml:space="preserve">Ввести в промышленную эксплуатацию программные продукты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Pr="00BC21AE">
              <w:rPr>
                <w:rFonts w:ascii="Times New Roman" w:hAnsi="Times New Roman"/>
                <w:sz w:val="24"/>
                <w:szCs w:val="24"/>
              </w:rPr>
              <w:t>Android</w:t>
            </w:r>
            <w:proofErr w:type="spellEnd"/>
            <w:r w:rsidRPr="00BC21AE">
              <w:rPr>
                <w:rFonts w:ascii="Times New Roman" w:hAnsi="Times New Roman"/>
                <w:sz w:val="24"/>
                <w:szCs w:val="24"/>
              </w:rPr>
              <w:t xml:space="preserve">, полностью удовлетворяющие требованиям, изложенным в Приложении 8 </w:t>
            </w:r>
            <w:r w:rsidR="0050333C" w:rsidRPr="00BC21AE">
              <w:rPr>
                <w:rFonts w:ascii="Times New Roman" w:hAnsi="Times New Roman"/>
                <w:sz w:val="24"/>
                <w:szCs w:val="24"/>
              </w:rPr>
              <w:t xml:space="preserve">к </w:t>
            </w:r>
            <w:r w:rsidRPr="00BC21AE">
              <w:rPr>
                <w:rFonts w:ascii="Times New Roman" w:hAnsi="Times New Roman"/>
                <w:sz w:val="24"/>
                <w:szCs w:val="24"/>
              </w:rPr>
              <w:t xml:space="preserve">Договору в срок не позднее 20 рабочих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не ввел в установленные Договором сроки программные продукты «Личный кабинет Застрахованного» и «Личный кабинет Страхователя».</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требованиям  </w:t>
            </w:r>
            <w:r w:rsidR="0050333C" w:rsidRPr="00BC21AE">
              <w:rPr>
                <w:rFonts w:ascii="Times New Roman" w:hAnsi="Times New Roman"/>
                <w:sz w:val="24"/>
                <w:szCs w:val="24"/>
              </w:rPr>
              <w:t>к продуктам, описанным в Приложении 8 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EA11F7" w:rsidRPr="00BC21AE" w:rsidTr="000D08EB">
        <w:tc>
          <w:tcPr>
            <w:tcW w:w="710" w:type="dxa"/>
          </w:tcPr>
          <w:p w:rsidR="00EA11F7" w:rsidRPr="00EA11F7" w:rsidRDefault="00EA11F7" w:rsidP="00EA11F7">
            <w:pPr>
              <w:spacing w:after="0" w:line="240" w:lineRule="auto"/>
              <w:rPr>
                <w:rFonts w:ascii="Times New Roman" w:hAnsi="Times New Roman"/>
                <w:sz w:val="24"/>
                <w:szCs w:val="24"/>
              </w:rPr>
            </w:pPr>
            <w:bookmarkStart w:id="0" w:name="_GoBack" w:colFirst="1" w:colLast="1"/>
            <w:r>
              <w:rPr>
                <w:rFonts w:ascii="Times New Roman" w:hAnsi="Times New Roman"/>
                <w:sz w:val="24"/>
                <w:szCs w:val="24"/>
              </w:rPr>
              <w:t>6.</w:t>
            </w:r>
          </w:p>
        </w:tc>
        <w:tc>
          <w:tcPr>
            <w:tcW w:w="2268" w:type="dxa"/>
          </w:tcPr>
          <w:p w:rsidR="00EA11F7" w:rsidRPr="00BC21AE" w:rsidRDefault="00EA11F7" w:rsidP="005F582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EA11F7" w:rsidRPr="003258DE" w:rsidRDefault="00EA11F7" w:rsidP="005F5828">
            <w:pPr>
              <w:pStyle w:val="1"/>
              <w:numPr>
                <w:ilvl w:val="0"/>
                <w:numId w:val="30"/>
              </w:numPr>
              <w:tabs>
                <w:tab w:val="left" w:pos="0"/>
                <w:tab w:val="left" w:pos="33"/>
                <w:tab w:val="left" w:pos="318"/>
              </w:tabs>
              <w:spacing w:after="0" w:line="240" w:lineRule="auto"/>
              <w:ind w:left="34" w:hanging="34"/>
              <w:jc w:val="both"/>
              <w:rPr>
                <w:rFonts w:ascii="Times New Roman" w:hAnsi="Times New Roman"/>
                <w:sz w:val="24"/>
                <w:szCs w:val="24"/>
              </w:rPr>
            </w:pPr>
            <w:r w:rsidRPr="00BC21AE">
              <w:rPr>
                <w:rFonts w:ascii="Times New Roman" w:hAnsi="Times New Roman"/>
                <w:sz w:val="24"/>
                <w:szCs w:val="24"/>
              </w:rPr>
              <w:t xml:space="preserve">Страховщик </w:t>
            </w:r>
            <w:r w:rsidRPr="001B4CA4">
              <w:rPr>
                <w:rFonts w:ascii="Times New Roman" w:hAnsi="Times New Roman"/>
                <w:sz w:val="24"/>
                <w:szCs w:val="24"/>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EA11F7" w:rsidRPr="00BC21AE" w:rsidRDefault="00EA11F7"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1B4CA4">
              <w:rPr>
                <w:rFonts w:ascii="Times New Roman" w:hAnsi="Times New Roman"/>
                <w:sz w:val="24"/>
                <w:szCs w:val="24"/>
              </w:rPr>
              <w:t>В случае признания произошедшего события страховым случаем Страховщик после получения оригиналов документов обязан в течени</w:t>
            </w:r>
            <w:proofErr w:type="gramStart"/>
            <w:r w:rsidRPr="001B4CA4">
              <w:rPr>
                <w:rFonts w:ascii="Times New Roman" w:hAnsi="Times New Roman"/>
                <w:sz w:val="24"/>
                <w:szCs w:val="24"/>
              </w:rPr>
              <w:t>и</w:t>
            </w:r>
            <w:proofErr w:type="gramEnd"/>
            <w:r w:rsidRPr="001B4CA4">
              <w:rPr>
                <w:rFonts w:ascii="Times New Roman" w:hAnsi="Times New Roman"/>
                <w:sz w:val="24"/>
                <w:szCs w:val="24"/>
              </w:rPr>
              <w:t xml:space="preserve"> 1 (одного) рабочего дня оформить страховой акт</w:t>
            </w:r>
            <w:r>
              <w:rPr>
                <w:rFonts w:ascii="Times New Roman" w:hAnsi="Times New Roman"/>
                <w:sz w:val="24"/>
                <w:szCs w:val="24"/>
              </w:rPr>
              <w:t>.</w:t>
            </w:r>
          </w:p>
          <w:p w:rsidR="00EA11F7" w:rsidRPr="00BC21AE" w:rsidRDefault="00EA11F7"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EA11F7" w:rsidRDefault="00EA11F7"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Pr="001B4CA4">
              <w:rPr>
                <w:rFonts w:ascii="Times New Roman" w:hAnsi="Times New Roman"/>
                <w:sz w:val="24"/>
                <w:szCs w:val="24"/>
              </w:rPr>
              <w:t>7 (семи) рабочих</w:t>
            </w:r>
            <w:r w:rsidRPr="00BC21AE">
              <w:rPr>
                <w:rFonts w:ascii="Times New Roman" w:hAnsi="Times New Roman"/>
                <w:sz w:val="24"/>
                <w:szCs w:val="24"/>
              </w:rPr>
              <w:t xml:space="preserve"> дней с момента получения документов на выплату.</w:t>
            </w:r>
          </w:p>
          <w:p w:rsidR="00EA11F7" w:rsidRPr="001B4CA4" w:rsidRDefault="00EA11F7"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1B4CA4">
              <w:rPr>
                <w:rFonts w:ascii="Times New Roman" w:hAnsi="Times New Roman"/>
                <w:sz w:val="24"/>
                <w:szCs w:val="24"/>
              </w:rPr>
              <w:t>В случае, если Застрахованный, после получения отказа в страховой выплате, не согласен с решением Страховщика и повторно направляет письменное несогласие с отказом в страховой выплате, Страховщик обязан в течени</w:t>
            </w:r>
            <w:proofErr w:type="gramStart"/>
            <w:r w:rsidRPr="001B4CA4">
              <w:rPr>
                <w:rFonts w:ascii="Times New Roman" w:hAnsi="Times New Roman"/>
                <w:sz w:val="24"/>
                <w:szCs w:val="24"/>
              </w:rPr>
              <w:t>и</w:t>
            </w:r>
            <w:proofErr w:type="gramEnd"/>
            <w:r w:rsidRPr="001B4CA4">
              <w:rPr>
                <w:rFonts w:ascii="Times New Roman" w:hAnsi="Times New Roman"/>
                <w:sz w:val="24"/>
                <w:szCs w:val="24"/>
              </w:rPr>
              <w:t xml:space="preserve"> 5 (пяти) рабочих дней повторно рассмотреть </w:t>
            </w:r>
            <w:r w:rsidRPr="001B4CA4">
              <w:rPr>
                <w:rFonts w:ascii="Times New Roman" w:hAnsi="Times New Roman"/>
                <w:sz w:val="24"/>
                <w:szCs w:val="24"/>
              </w:rPr>
              <w:lastRenderedPageBreak/>
              <w:t xml:space="preserve">документы и организовать комиссию с привлечением медицинских экспертов для принятия итогового решения по выплате.  </w:t>
            </w:r>
          </w:p>
          <w:p w:rsidR="00EA11F7" w:rsidRDefault="00EA11F7" w:rsidP="005F5828">
            <w:pPr>
              <w:pStyle w:val="1"/>
              <w:numPr>
                <w:ilvl w:val="0"/>
                <w:numId w:val="30"/>
              </w:numPr>
              <w:tabs>
                <w:tab w:val="left" w:pos="33"/>
                <w:tab w:val="left" w:pos="317"/>
              </w:tabs>
              <w:spacing w:after="0" w:line="240" w:lineRule="auto"/>
              <w:ind w:left="0" w:firstLine="0"/>
              <w:jc w:val="both"/>
              <w:rPr>
                <w:rFonts w:ascii="Times New Roman" w:hAnsi="Times New Roman"/>
                <w:sz w:val="24"/>
                <w:szCs w:val="24"/>
              </w:rPr>
            </w:pPr>
            <w:r w:rsidRPr="00DA24F9">
              <w:rPr>
                <w:rFonts w:ascii="Times New Roman" w:hAnsi="Times New Roman"/>
                <w:sz w:val="24"/>
                <w:szCs w:val="24"/>
              </w:rPr>
              <w:t xml:space="preserve">В случае повторного отказа в страховой выплате, Решение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3 (трех) рабочих дней с момента проведения комиссии, указанной в п. </w:t>
            </w:r>
            <w:r>
              <w:rPr>
                <w:rFonts w:ascii="Times New Roman" w:hAnsi="Times New Roman"/>
                <w:sz w:val="24"/>
                <w:szCs w:val="24"/>
              </w:rPr>
              <w:t>5</w:t>
            </w:r>
            <w:r w:rsidRPr="00DA24F9">
              <w:rPr>
                <w:rFonts w:ascii="Times New Roman" w:hAnsi="Times New Roman"/>
                <w:sz w:val="24"/>
                <w:szCs w:val="24"/>
              </w:rPr>
              <w:t xml:space="preserve">. </w:t>
            </w:r>
            <w:r>
              <w:rPr>
                <w:rFonts w:ascii="Times New Roman" w:hAnsi="Times New Roman"/>
                <w:sz w:val="24"/>
                <w:szCs w:val="24"/>
              </w:rPr>
              <w:t>н</w:t>
            </w:r>
            <w:r w:rsidRPr="00DA24F9">
              <w:rPr>
                <w:rFonts w:ascii="Times New Roman" w:hAnsi="Times New Roman"/>
                <w:sz w:val="24"/>
                <w:szCs w:val="24"/>
              </w:rPr>
              <w:t>астоящего</w:t>
            </w:r>
            <w:r>
              <w:rPr>
                <w:rFonts w:ascii="Times New Roman" w:hAnsi="Times New Roman"/>
                <w:sz w:val="24"/>
                <w:szCs w:val="24"/>
              </w:rPr>
              <w:t xml:space="preserve"> раздела</w:t>
            </w:r>
            <w:r w:rsidRPr="00DA24F9">
              <w:rPr>
                <w:rFonts w:ascii="Times New Roman" w:hAnsi="Times New Roman"/>
                <w:sz w:val="24"/>
                <w:szCs w:val="24"/>
              </w:rPr>
              <w:t>.</w:t>
            </w:r>
          </w:p>
          <w:p w:rsidR="00EA11F7" w:rsidRPr="00BC21AE" w:rsidRDefault="00EA11F7" w:rsidP="005F5828">
            <w:pPr>
              <w:pStyle w:val="1"/>
              <w:tabs>
                <w:tab w:val="left" w:pos="0"/>
                <w:tab w:val="left" w:pos="33"/>
                <w:tab w:val="left" w:pos="346"/>
              </w:tabs>
              <w:spacing w:after="0" w:line="240" w:lineRule="auto"/>
              <w:ind w:left="0"/>
              <w:jc w:val="both"/>
              <w:rPr>
                <w:rFonts w:ascii="Times New Roman" w:hAnsi="Times New Roman"/>
                <w:sz w:val="24"/>
                <w:szCs w:val="24"/>
              </w:rPr>
            </w:pPr>
          </w:p>
        </w:tc>
        <w:tc>
          <w:tcPr>
            <w:tcW w:w="4253" w:type="dxa"/>
          </w:tcPr>
          <w:p w:rsidR="00EA11F7" w:rsidRDefault="00EA11F7" w:rsidP="005F5828">
            <w:pPr>
              <w:pStyle w:val="1"/>
              <w:tabs>
                <w:tab w:val="left" w:pos="0"/>
                <w:tab w:val="left" w:pos="58"/>
                <w:tab w:val="left" w:pos="341"/>
              </w:tabs>
              <w:spacing w:after="0" w:line="240" w:lineRule="auto"/>
              <w:ind w:left="0"/>
              <w:jc w:val="both"/>
              <w:rPr>
                <w:rFonts w:ascii="Times New Roman" w:hAnsi="Times New Roman"/>
                <w:sz w:val="24"/>
                <w:szCs w:val="24"/>
              </w:rPr>
            </w:pPr>
            <w:r w:rsidRPr="00BC21AE">
              <w:rPr>
                <w:rFonts w:ascii="Times New Roman" w:hAnsi="Times New Roman"/>
                <w:sz w:val="24"/>
                <w:szCs w:val="24"/>
              </w:rPr>
              <w:lastRenderedPageBreak/>
              <w:t>Выявление фактов нарушения  требований по срокам</w:t>
            </w:r>
          </w:p>
        </w:tc>
        <w:tc>
          <w:tcPr>
            <w:tcW w:w="2267" w:type="dxa"/>
            <w:vAlign w:val="center"/>
          </w:tcPr>
          <w:p w:rsidR="00EA11F7" w:rsidRPr="00BC21AE" w:rsidRDefault="00EA11F7" w:rsidP="005F5828">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bookmarkEnd w:id="0"/>
    </w:tbl>
    <w:p w:rsidR="00865A1B" w:rsidRPr="00BC21AE" w:rsidRDefault="00865A1B" w:rsidP="00865A1B">
      <w:pPr>
        <w:rPr>
          <w:sz w:val="24"/>
          <w:szCs w:val="24"/>
        </w:rPr>
      </w:pPr>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C53D44">
      <w:pgSz w:w="16838" w:h="11906" w:orient="landscape"/>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AB" w:rsidRDefault="007455AB" w:rsidP="00865A1B">
      <w:pPr>
        <w:spacing w:after="0" w:line="240" w:lineRule="auto"/>
      </w:pPr>
      <w:r>
        <w:separator/>
      </w:r>
    </w:p>
  </w:endnote>
  <w:endnote w:type="continuationSeparator" w:id="0">
    <w:p w:rsidR="007455AB" w:rsidRDefault="007455AB"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AB" w:rsidRDefault="007455AB" w:rsidP="00865A1B">
      <w:pPr>
        <w:spacing w:after="0" w:line="240" w:lineRule="auto"/>
      </w:pPr>
      <w:r>
        <w:separator/>
      </w:r>
    </w:p>
  </w:footnote>
  <w:footnote w:type="continuationSeparator" w:id="0">
    <w:p w:rsidR="007455AB" w:rsidRDefault="007455AB"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2062D38"/>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7"/>
  </w:num>
  <w:num w:numId="3">
    <w:abstractNumId w:val="10"/>
  </w:num>
  <w:num w:numId="4">
    <w:abstractNumId w:val="7"/>
  </w:num>
  <w:num w:numId="5">
    <w:abstractNumId w:val="18"/>
  </w:num>
  <w:num w:numId="6">
    <w:abstractNumId w:val="12"/>
  </w:num>
  <w:num w:numId="7">
    <w:abstractNumId w:val="19"/>
  </w:num>
  <w:num w:numId="8">
    <w:abstractNumId w:val="0"/>
  </w:num>
  <w:num w:numId="9">
    <w:abstractNumId w:val="26"/>
  </w:num>
  <w:num w:numId="10">
    <w:abstractNumId w:val="22"/>
  </w:num>
  <w:num w:numId="11">
    <w:abstractNumId w:val="14"/>
  </w:num>
  <w:num w:numId="12">
    <w:abstractNumId w:val="24"/>
  </w:num>
  <w:num w:numId="13">
    <w:abstractNumId w:val="11"/>
  </w:num>
  <w:num w:numId="14">
    <w:abstractNumId w:val="8"/>
  </w:num>
  <w:num w:numId="15">
    <w:abstractNumId w:val="29"/>
  </w:num>
  <w:num w:numId="16">
    <w:abstractNumId w:val="5"/>
  </w:num>
  <w:num w:numId="17">
    <w:abstractNumId w:val="2"/>
  </w:num>
  <w:num w:numId="18">
    <w:abstractNumId w:val="13"/>
  </w:num>
  <w:num w:numId="19">
    <w:abstractNumId w:val="25"/>
  </w:num>
  <w:num w:numId="20">
    <w:abstractNumId w:val="15"/>
  </w:num>
  <w:num w:numId="21">
    <w:abstractNumId w:val="21"/>
  </w:num>
  <w:num w:numId="22">
    <w:abstractNumId w:val="1"/>
  </w:num>
  <w:num w:numId="23">
    <w:abstractNumId w:val="9"/>
  </w:num>
  <w:num w:numId="24">
    <w:abstractNumId w:val="27"/>
  </w:num>
  <w:num w:numId="25">
    <w:abstractNumId w:val="4"/>
  </w:num>
  <w:num w:numId="26">
    <w:abstractNumId w:val="23"/>
  </w:num>
  <w:num w:numId="27">
    <w:abstractNumId w:val="28"/>
  </w:num>
  <w:num w:numId="28">
    <w:abstractNumId w:val="3"/>
  </w:num>
  <w:num w:numId="29">
    <w:abstractNumId w:val="2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A1B"/>
    <w:rsid w:val="0000416B"/>
    <w:rsid w:val="00006B75"/>
    <w:rsid w:val="00031EB2"/>
    <w:rsid w:val="00035808"/>
    <w:rsid w:val="000812F1"/>
    <w:rsid w:val="000977D5"/>
    <w:rsid w:val="000B01CE"/>
    <w:rsid w:val="000E7CF4"/>
    <w:rsid w:val="00183ADB"/>
    <w:rsid w:val="001C0A89"/>
    <w:rsid w:val="002053AD"/>
    <w:rsid w:val="00223A6D"/>
    <w:rsid w:val="00256AE3"/>
    <w:rsid w:val="002B7165"/>
    <w:rsid w:val="0030027D"/>
    <w:rsid w:val="00364DC1"/>
    <w:rsid w:val="00395D3F"/>
    <w:rsid w:val="00452DE7"/>
    <w:rsid w:val="004665AC"/>
    <w:rsid w:val="00473A5C"/>
    <w:rsid w:val="0049124E"/>
    <w:rsid w:val="0050333C"/>
    <w:rsid w:val="00580933"/>
    <w:rsid w:val="00677D35"/>
    <w:rsid w:val="006D7E72"/>
    <w:rsid w:val="00714EB1"/>
    <w:rsid w:val="007455AB"/>
    <w:rsid w:val="007A5E70"/>
    <w:rsid w:val="007D6BCA"/>
    <w:rsid w:val="00815689"/>
    <w:rsid w:val="00865A1B"/>
    <w:rsid w:val="008E1297"/>
    <w:rsid w:val="008F5D20"/>
    <w:rsid w:val="00961D66"/>
    <w:rsid w:val="00971490"/>
    <w:rsid w:val="009B57AE"/>
    <w:rsid w:val="009D3DD8"/>
    <w:rsid w:val="00A32CFE"/>
    <w:rsid w:val="00A53454"/>
    <w:rsid w:val="00AA620B"/>
    <w:rsid w:val="00AB39C9"/>
    <w:rsid w:val="00AC1EC5"/>
    <w:rsid w:val="00B13D84"/>
    <w:rsid w:val="00B704A1"/>
    <w:rsid w:val="00BA7B35"/>
    <w:rsid w:val="00BC21AE"/>
    <w:rsid w:val="00BE3E94"/>
    <w:rsid w:val="00C36B89"/>
    <w:rsid w:val="00D00B27"/>
    <w:rsid w:val="00D03051"/>
    <w:rsid w:val="00D16C7D"/>
    <w:rsid w:val="00DF340F"/>
    <w:rsid w:val="00E36C53"/>
    <w:rsid w:val="00E43E63"/>
    <w:rsid w:val="00E705D2"/>
    <w:rsid w:val="00E964AE"/>
    <w:rsid w:val="00EA11F7"/>
    <w:rsid w:val="00ED29A1"/>
    <w:rsid w:val="00F536C3"/>
    <w:rsid w:val="00F54709"/>
    <w:rsid w:val="00F962EE"/>
    <w:rsid w:val="00FA7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styleId="ae">
    <w:name w:val="Revision"/>
    <w:hidden/>
    <w:uiPriority w:val="99"/>
    <w:semiHidden/>
    <w:rsid w:val="00183ADB"/>
    <w:pPr>
      <w:spacing w:after="0" w:line="240" w:lineRule="auto"/>
    </w:pPr>
    <w:rPr>
      <w:rFonts w:ascii="Calibri" w:eastAsia="Calibri" w:hAnsi="Calibri" w:cs="Times New Roman"/>
    </w:rPr>
  </w:style>
  <w:style w:type="paragraph" w:customStyle="1" w:styleId="Style40">
    <w:name w:val="Style40"/>
    <w:basedOn w:val="a"/>
    <w:uiPriority w:val="99"/>
    <w:rsid w:val="00FA76E3"/>
    <w:pPr>
      <w:widowControl w:val="0"/>
      <w:autoSpaceDE w:val="0"/>
      <w:autoSpaceDN w:val="0"/>
      <w:adjustRightInd w:val="0"/>
      <w:spacing w:after="0" w:line="240" w:lineRule="auto"/>
      <w:jc w:val="both"/>
    </w:pPr>
    <w:rPr>
      <w:rFonts w:ascii="Times New Roman" w:eastAsiaTheme="minorEastAsia" w:hAnsi="Times New Roman"/>
      <w:sz w:val="24"/>
      <w:szCs w:val="24"/>
      <w:lang w:eastAsia="ru-RU"/>
    </w:rPr>
  </w:style>
  <w:style w:type="character" w:customStyle="1" w:styleId="FontStyle90">
    <w:name w:val="Font Style90"/>
    <w:basedOn w:val="a0"/>
    <w:uiPriority w:val="99"/>
    <w:rsid w:val="00FA76E3"/>
    <w:rPr>
      <w:rFonts w:ascii="Times New Roman" w:hAnsi="Times New Roman" w:cs="Times New Roman"/>
      <w:b/>
      <w:bCs/>
      <w:color w:val="000000"/>
      <w:sz w:val="20"/>
      <w:szCs w:val="20"/>
    </w:rPr>
  </w:style>
  <w:style w:type="paragraph" w:customStyle="1" w:styleId="af">
    <w:name w:val="Обычный текст"/>
    <w:basedOn w:val="a"/>
    <w:link w:val="af0"/>
    <w:qFormat/>
    <w:rsid w:val="00FA76E3"/>
    <w:pPr>
      <w:spacing w:after="0" w:line="288" w:lineRule="auto"/>
      <w:ind w:firstLine="720"/>
      <w:jc w:val="both"/>
    </w:pPr>
    <w:rPr>
      <w:rFonts w:ascii="Times New Roman" w:eastAsia="Times New Roman" w:hAnsi="Times New Roman"/>
      <w:sz w:val="20"/>
      <w:szCs w:val="20"/>
      <w:lang w:eastAsia="ru-RU"/>
    </w:rPr>
  </w:style>
  <w:style w:type="character" w:customStyle="1" w:styleId="af0">
    <w:name w:val="Обычный текст Знак"/>
    <w:link w:val="af"/>
    <w:locked/>
    <w:rsid w:val="00FA76E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styleId="ae">
    <w:name w:val="Revision"/>
    <w:hidden/>
    <w:uiPriority w:val="99"/>
    <w:semiHidden/>
    <w:rsid w:val="00183ADB"/>
    <w:pPr>
      <w:spacing w:after="0" w:line="240" w:lineRule="auto"/>
    </w:pPr>
    <w:rPr>
      <w:rFonts w:ascii="Calibri" w:eastAsia="Calibri" w:hAnsi="Calibri" w:cs="Times New Roman"/>
    </w:rPr>
  </w:style>
  <w:style w:type="paragraph" w:customStyle="1" w:styleId="Style40">
    <w:name w:val="Style40"/>
    <w:basedOn w:val="a"/>
    <w:uiPriority w:val="99"/>
    <w:rsid w:val="00FA76E3"/>
    <w:pPr>
      <w:widowControl w:val="0"/>
      <w:autoSpaceDE w:val="0"/>
      <w:autoSpaceDN w:val="0"/>
      <w:adjustRightInd w:val="0"/>
      <w:spacing w:after="0" w:line="240" w:lineRule="auto"/>
      <w:jc w:val="both"/>
    </w:pPr>
    <w:rPr>
      <w:rFonts w:ascii="Times New Roman" w:eastAsiaTheme="minorEastAsia" w:hAnsi="Times New Roman"/>
      <w:sz w:val="24"/>
      <w:szCs w:val="24"/>
      <w:lang w:eastAsia="ru-RU"/>
    </w:rPr>
  </w:style>
  <w:style w:type="character" w:customStyle="1" w:styleId="FontStyle90">
    <w:name w:val="Font Style90"/>
    <w:basedOn w:val="a0"/>
    <w:uiPriority w:val="99"/>
    <w:rsid w:val="00FA76E3"/>
    <w:rPr>
      <w:rFonts w:ascii="Times New Roman" w:hAnsi="Times New Roman" w:cs="Times New Roman"/>
      <w:b/>
      <w:bCs/>
      <w:color w:val="000000"/>
      <w:sz w:val="20"/>
      <w:szCs w:val="20"/>
    </w:rPr>
  </w:style>
  <w:style w:type="paragraph" w:customStyle="1" w:styleId="af">
    <w:name w:val="Обычный текст"/>
    <w:basedOn w:val="a"/>
    <w:link w:val="af0"/>
    <w:qFormat/>
    <w:rsid w:val="00FA76E3"/>
    <w:pPr>
      <w:spacing w:after="0" w:line="288" w:lineRule="auto"/>
      <w:ind w:firstLine="720"/>
      <w:jc w:val="both"/>
    </w:pPr>
    <w:rPr>
      <w:rFonts w:ascii="Times New Roman" w:eastAsia="Times New Roman" w:hAnsi="Times New Roman"/>
      <w:sz w:val="20"/>
      <w:szCs w:val="20"/>
      <w:lang w:eastAsia="ru-RU"/>
    </w:rPr>
  </w:style>
  <w:style w:type="character" w:customStyle="1" w:styleId="af0">
    <w:name w:val="Обычный текст Знак"/>
    <w:link w:val="af"/>
    <w:locked/>
    <w:rsid w:val="00FA76E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1131</Words>
  <Characters>6451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Елена Александровна Тежит</cp:lastModifiedBy>
  <cp:revision>10</cp:revision>
  <cp:lastPrinted>2020-02-10T06:40:00Z</cp:lastPrinted>
  <dcterms:created xsi:type="dcterms:W3CDTF">2019-08-29T13:22:00Z</dcterms:created>
  <dcterms:modified xsi:type="dcterms:W3CDTF">2021-09-06T08:51:00Z</dcterms:modified>
</cp:coreProperties>
</file>